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51"/>
        <w:tblpPr w:leftFromText="180" w:rightFromText="180" w:horzAnchor="margin" w:tblpY="-1056"/>
        <w:bidiVisual/>
        <w:tblW w:w="5000" w:type="pct"/>
        <w:tblLook w:val="04A0" w:firstRow="1" w:lastRow="0" w:firstColumn="1" w:lastColumn="0" w:noHBand="0" w:noVBand="1"/>
      </w:tblPr>
      <w:tblGrid>
        <w:gridCol w:w="3010"/>
        <w:gridCol w:w="3009"/>
        <w:gridCol w:w="3007"/>
      </w:tblGrid>
      <w:tr w:rsidR="00606A1C" w:rsidRPr="00006811" w:rsidTr="004056C9">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1667" w:type="pct"/>
            <w:vMerge w:val="restart"/>
          </w:tcPr>
          <w:p w:rsidR="00606A1C" w:rsidRPr="00006811" w:rsidRDefault="00606A1C" w:rsidP="004056C9">
            <w:pPr>
              <w:spacing w:after="160" w:line="336" w:lineRule="auto"/>
              <w:jc w:val="left"/>
              <w:rPr>
                <w:rFonts w:ascii="Andalus" w:eastAsiaTheme="minorHAnsi" w:hAnsi="Andalus" w:cs="Andalus" w:hint="cs"/>
                <w:b/>
                <w:bCs/>
                <w:i w:val="0"/>
                <w:iCs w:val="0"/>
                <w:sz w:val="24"/>
              </w:rPr>
            </w:pPr>
          </w:p>
          <w:p w:rsidR="00606A1C" w:rsidRPr="00006811" w:rsidRDefault="00606A1C" w:rsidP="004056C9">
            <w:pPr>
              <w:spacing w:after="160" w:line="336" w:lineRule="auto"/>
              <w:jc w:val="center"/>
              <w:rPr>
                <w:rFonts w:ascii="Andalus" w:eastAsiaTheme="minorHAnsi" w:hAnsi="Andalus" w:cs="Andalus"/>
                <w:b/>
                <w:bCs/>
                <w:i w:val="0"/>
                <w:iCs w:val="0"/>
                <w:sz w:val="28"/>
                <w:szCs w:val="28"/>
                <w:lang w:bidi="ar-SA"/>
              </w:rPr>
            </w:pPr>
            <w:r w:rsidRPr="00006811">
              <w:rPr>
                <w:rFonts w:ascii="Andalus" w:eastAsiaTheme="minorHAnsi" w:hAnsi="Andalus" w:cs="Andalus"/>
                <w:b/>
                <w:bCs/>
                <w:i w:val="0"/>
                <w:iCs w:val="0"/>
                <w:sz w:val="28"/>
                <w:szCs w:val="28"/>
                <w:rtl/>
                <w:lang w:bidi="ar-SA"/>
              </w:rPr>
              <w:t>آزمایشگاه آذرمهر</w:t>
            </w:r>
          </w:p>
        </w:tc>
        <w:tc>
          <w:tcPr>
            <w:tcW w:w="1667" w:type="pct"/>
            <w:vMerge w:val="restart"/>
          </w:tcPr>
          <w:p w:rsidR="00606A1C" w:rsidRPr="00006811" w:rsidRDefault="00606A1C" w:rsidP="0027276C">
            <w:pPr>
              <w:spacing w:after="160" w:line="336" w:lineRule="auto"/>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hint="cs"/>
                <w:b/>
                <w:bCs/>
                <w:i w:val="0"/>
                <w:iCs w:val="0"/>
                <w:sz w:val="28"/>
                <w:szCs w:val="28"/>
                <w:rtl/>
              </w:rPr>
            </w:pPr>
          </w:p>
          <w:p w:rsidR="00606A1C" w:rsidRPr="0027276C" w:rsidRDefault="00606A1C" w:rsidP="00606A1C">
            <w:pPr>
              <w:spacing w:after="160" w:line="336" w:lineRule="auto"/>
              <w:jc w:val="center"/>
              <w:cnfStyle w:val="100000000000" w:firstRow="1" w:lastRow="0" w:firstColumn="0" w:lastColumn="0" w:oddVBand="0" w:evenVBand="0" w:oddHBand="0" w:evenHBand="0" w:firstRowFirstColumn="0" w:firstRowLastColumn="0" w:lastRowFirstColumn="0" w:lastRowLastColumn="0"/>
              <w:rPr>
                <w:rFonts w:ascii="Tahoma" w:eastAsiaTheme="minorHAnsi" w:hAnsi="Tahoma" w:cs="B Titr"/>
                <w:b/>
                <w:bCs/>
                <w:i w:val="0"/>
                <w:iCs w:val="0"/>
                <w:sz w:val="22"/>
                <w:szCs w:val="22"/>
                <w:rtl/>
                <w:lang w:bidi="ar-SA"/>
              </w:rPr>
            </w:pPr>
            <w:r w:rsidRPr="0027276C">
              <w:rPr>
                <w:rFonts w:ascii="Tahoma" w:eastAsiaTheme="minorHAnsi" w:hAnsi="Tahoma" w:cs="B Titr" w:hint="cs"/>
                <w:b/>
                <w:bCs/>
                <w:i w:val="0"/>
                <w:iCs w:val="0"/>
                <w:sz w:val="22"/>
                <w:szCs w:val="22"/>
                <w:rtl/>
                <w:lang w:bidi="ar-SA"/>
              </w:rPr>
              <w:t>فرم قرارداد همکاری جهت انجام آزمایشات ارسالی ازآزمایشگاه های طرف قرارداد</w:t>
            </w:r>
          </w:p>
        </w:tc>
        <w:tc>
          <w:tcPr>
            <w:tcW w:w="1666" w:type="pct"/>
            <w:tcBorders>
              <w:top w:val="nil"/>
              <w:left w:val="nil"/>
              <w:right w:val="nil"/>
            </w:tcBorders>
            <w:hideMark/>
          </w:tcPr>
          <w:p w:rsidR="00606A1C" w:rsidRPr="00006811" w:rsidRDefault="00606A1C" w:rsidP="004056C9">
            <w:pPr>
              <w:spacing w:after="160" w:line="33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bCs/>
                <w:i w:val="0"/>
                <w:iCs w:val="0"/>
                <w:sz w:val="20"/>
                <w:szCs w:val="20"/>
                <w:rtl/>
                <w:lang w:bidi="ar-SA"/>
              </w:rPr>
            </w:pPr>
            <w:r w:rsidRPr="00006811">
              <w:rPr>
                <w:rFonts w:asciiTheme="minorHAnsi" w:eastAsiaTheme="minorHAnsi" w:hAnsiTheme="minorHAnsi" w:cstheme="minorBidi" w:hint="cs"/>
                <w:b/>
                <w:bCs/>
                <w:i w:val="0"/>
                <w:iCs w:val="0"/>
                <w:sz w:val="20"/>
                <w:szCs w:val="20"/>
                <w:rtl/>
                <w:lang w:bidi="ar-SA"/>
              </w:rPr>
              <w:t>تعداد صفحه ها: 1</w:t>
            </w:r>
          </w:p>
        </w:tc>
      </w:tr>
      <w:tr w:rsidR="00606A1C" w:rsidRPr="00006811" w:rsidTr="004056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606A1C" w:rsidRPr="00006811" w:rsidRDefault="00606A1C" w:rsidP="004056C9">
            <w:pPr>
              <w:spacing w:after="160" w:line="336" w:lineRule="auto"/>
              <w:jc w:val="both"/>
              <w:rPr>
                <w:rFonts w:asciiTheme="minorHAnsi" w:eastAsiaTheme="minorHAnsi" w:hAnsiTheme="minorHAnsi" w:cstheme="minorBidi"/>
                <w:b/>
                <w:bCs/>
                <w:i w:val="0"/>
                <w:iCs w:val="0"/>
                <w:sz w:val="22"/>
                <w:lang w:bidi="ar-SA"/>
              </w:rPr>
            </w:pPr>
          </w:p>
        </w:tc>
        <w:tc>
          <w:tcPr>
            <w:tcW w:w="0" w:type="auto"/>
            <w:vMerge/>
            <w:vAlign w:val="center"/>
            <w:hideMark/>
          </w:tcPr>
          <w:p w:rsidR="00606A1C" w:rsidRPr="00006811" w:rsidRDefault="00606A1C" w:rsidP="004056C9">
            <w:pPr>
              <w:spacing w:after="160" w:line="33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i/>
                <w:iCs/>
                <w:sz w:val="26"/>
                <w:szCs w:val="28"/>
                <w:lang w:bidi="ar-SA"/>
              </w:rPr>
            </w:pPr>
          </w:p>
        </w:tc>
        <w:tc>
          <w:tcPr>
            <w:tcW w:w="1666" w:type="pct"/>
            <w:hideMark/>
          </w:tcPr>
          <w:p w:rsidR="00606A1C" w:rsidRPr="00006811" w:rsidRDefault="00606A1C" w:rsidP="00606A1C">
            <w:pPr>
              <w:spacing w:after="160" w:line="33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sz w:val="20"/>
                <w:szCs w:val="20"/>
                <w:lang w:bidi="ar-SA"/>
              </w:rPr>
            </w:pPr>
            <w:r w:rsidRPr="00006811">
              <w:rPr>
                <w:rFonts w:ascii="Times New Roman" w:hAnsi="Times New Roman" w:cs="B Nazanin"/>
                <w:b/>
                <w:bCs/>
                <w:sz w:val="20"/>
                <w:szCs w:val="20"/>
                <w:rtl/>
                <w:lang w:bidi="ar-SA"/>
              </w:rPr>
              <w:t>کد مدرک:</w:t>
            </w:r>
            <w:r w:rsidRPr="00006811">
              <w:rPr>
                <w:rFonts w:ascii="Times New Roman" w:hAnsi="Times New Roman" w:cs="B Nazanin"/>
                <w:b/>
                <w:bCs/>
                <w:sz w:val="20"/>
                <w:szCs w:val="20"/>
                <w:lang w:bidi="ar-SA"/>
              </w:rPr>
              <w:t>QC-FO-</w:t>
            </w:r>
            <w:r w:rsidRPr="00006811">
              <w:rPr>
                <w:rFonts w:ascii="Times New Roman" w:eastAsia="Times New Roman" w:hAnsi="Times New Roman" w:cs="B Nazanin"/>
                <w:b/>
                <w:sz w:val="20"/>
                <w:szCs w:val="20"/>
                <w:lang w:bidi="ar-SA"/>
              </w:rPr>
              <w:t>00</w:t>
            </w:r>
            <w:r>
              <w:rPr>
                <w:rFonts w:ascii="Times New Roman" w:eastAsia="Times New Roman" w:hAnsi="Times New Roman" w:cs="B Nazanin"/>
                <w:b/>
                <w:sz w:val="20"/>
                <w:szCs w:val="20"/>
                <w:lang w:bidi="ar-SA"/>
              </w:rPr>
              <w:t>67</w:t>
            </w:r>
          </w:p>
        </w:tc>
      </w:tr>
      <w:tr w:rsidR="00606A1C" w:rsidRPr="00006811" w:rsidTr="004056C9">
        <w:trPr>
          <w:trHeight w:val="37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606A1C" w:rsidRPr="00006811" w:rsidRDefault="00606A1C" w:rsidP="004056C9">
            <w:pPr>
              <w:spacing w:after="160" w:line="336" w:lineRule="auto"/>
              <w:jc w:val="both"/>
              <w:rPr>
                <w:rFonts w:asciiTheme="minorHAnsi" w:eastAsiaTheme="minorHAnsi" w:hAnsiTheme="minorHAnsi" w:cstheme="minorBidi"/>
                <w:b/>
                <w:bCs/>
                <w:i w:val="0"/>
                <w:iCs w:val="0"/>
                <w:sz w:val="22"/>
                <w:lang w:bidi="ar-SA"/>
              </w:rPr>
            </w:pPr>
          </w:p>
        </w:tc>
        <w:tc>
          <w:tcPr>
            <w:tcW w:w="0" w:type="auto"/>
            <w:vMerge/>
            <w:vAlign w:val="center"/>
            <w:hideMark/>
          </w:tcPr>
          <w:p w:rsidR="00606A1C" w:rsidRPr="00006811" w:rsidRDefault="00606A1C" w:rsidP="004056C9">
            <w:pPr>
              <w:spacing w:after="160" w:line="33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i/>
                <w:iCs/>
                <w:sz w:val="26"/>
                <w:szCs w:val="28"/>
                <w:lang w:bidi="ar-SA"/>
              </w:rPr>
            </w:pPr>
          </w:p>
        </w:tc>
        <w:tc>
          <w:tcPr>
            <w:tcW w:w="1666" w:type="pct"/>
            <w:hideMark/>
          </w:tcPr>
          <w:p w:rsidR="00606A1C" w:rsidRPr="0027276C" w:rsidRDefault="00606A1C" w:rsidP="0027276C">
            <w:pPr>
              <w:spacing w:after="160" w:line="33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Nazanin"/>
                <w:b/>
                <w:bCs/>
                <w:sz w:val="20"/>
                <w:szCs w:val="20"/>
                <w:lang w:bidi="ar-SA"/>
              </w:rPr>
            </w:pPr>
            <w:r w:rsidRPr="00006811">
              <w:rPr>
                <w:rFonts w:ascii="Times New Roman" w:hAnsi="Times New Roman" w:cs="B Nazanin"/>
                <w:b/>
                <w:bCs/>
                <w:sz w:val="20"/>
                <w:szCs w:val="20"/>
                <w:rtl/>
                <w:lang w:bidi="ar-SA"/>
              </w:rPr>
              <w:t>شماره بازنگری:</w:t>
            </w:r>
            <w:r w:rsidR="0027276C">
              <w:rPr>
                <w:rFonts w:ascii="Times New Roman" w:hAnsi="Times New Roman" w:cs="B Nazanin"/>
                <w:b/>
                <w:bCs/>
                <w:sz w:val="20"/>
                <w:szCs w:val="20"/>
                <w:lang w:bidi="ar-SA"/>
              </w:rPr>
              <w:t>00</w:t>
            </w:r>
          </w:p>
        </w:tc>
      </w:tr>
      <w:tr w:rsidR="00606A1C" w:rsidRPr="00006811" w:rsidTr="004056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67" w:type="pct"/>
            <w:tcBorders>
              <w:top w:val="nil"/>
              <w:left w:val="nil"/>
              <w:bottom w:val="nil"/>
            </w:tcBorders>
          </w:tcPr>
          <w:p w:rsidR="00606A1C" w:rsidRPr="00006811" w:rsidRDefault="00606A1C" w:rsidP="004056C9">
            <w:pPr>
              <w:spacing w:after="160" w:line="336" w:lineRule="auto"/>
              <w:jc w:val="left"/>
              <w:rPr>
                <w:rFonts w:asciiTheme="minorHAnsi" w:eastAsiaTheme="minorHAnsi" w:hAnsiTheme="minorHAnsi" w:cstheme="minorBidi"/>
                <w:b/>
                <w:bCs/>
                <w:i w:val="0"/>
                <w:iCs w:val="0"/>
                <w:sz w:val="22"/>
                <w:szCs w:val="28"/>
                <w:lang w:bidi="ar-SA"/>
              </w:rPr>
            </w:pPr>
          </w:p>
        </w:tc>
        <w:tc>
          <w:tcPr>
            <w:tcW w:w="1667" w:type="pct"/>
          </w:tcPr>
          <w:p w:rsidR="00606A1C" w:rsidRPr="00006811" w:rsidRDefault="00606A1C" w:rsidP="004056C9">
            <w:pPr>
              <w:spacing w:after="160" w:line="33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sz w:val="24"/>
                <w:szCs w:val="28"/>
                <w:lang w:bidi="ar-SA"/>
              </w:rPr>
            </w:pPr>
          </w:p>
        </w:tc>
        <w:tc>
          <w:tcPr>
            <w:tcW w:w="1666" w:type="pct"/>
            <w:hideMark/>
          </w:tcPr>
          <w:p w:rsidR="00606A1C" w:rsidRPr="00006811" w:rsidRDefault="00606A1C" w:rsidP="00606A1C">
            <w:pPr>
              <w:spacing w:after="160" w:line="33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sz w:val="20"/>
                <w:szCs w:val="20"/>
                <w:rtl/>
                <w:lang w:bidi="ar-SA"/>
              </w:rPr>
            </w:pPr>
            <w:r w:rsidRPr="00006811">
              <w:rPr>
                <w:rFonts w:ascii="Times New Roman" w:hAnsi="Times New Roman" w:cs="B Nazanin"/>
                <w:b/>
                <w:bCs/>
                <w:sz w:val="20"/>
                <w:szCs w:val="20"/>
                <w:rtl/>
                <w:lang w:bidi="ar-SA"/>
              </w:rPr>
              <w:t xml:space="preserve">تاریخ بازنگری: </w:t>
            </w:r>
            <w:r>
              <w:rPr>
                <w:rFonts w:ascii="Times New Roman" w:eastAsia="Times New Roman" w:hAnsi="Times New Roman" w:cs="B Nazanin" w:hint="cs"/>
                <w:b/>
                <w:bCs/>
                <w:sz w:val="20"/>
                <w:szCs w:val="20"/>
                <w:rtl/>
                <w:lang w:bidi="ar-SA"/>
              </w:rPr>
              <w:t>22</w:t>
            </w:r>
            <w:r w:rsidRPr="00006811">
              <w:rPr>
                <w:rFonts w:ascii="Times New Roman" w:hAnsi="Times New Roman" w:cs="B Nazanin"/>
                <w:b/>
                <w:bCs/>
                <w:sz w:val="20"/>
                <w:szCs w:val="20"/>
                <w:rtl/>
                <w:lang w:bidi="ar-SA"/>
              </w:rPr>
              <w:t>/</w:t>
            </w:r>
            <w:r w:rsidRPr="00006811">
              <w:rPr>
                <w:rFonts w:ascii="Times New Roman" w:hAnsi="Times New Roman" w:cs="B Nazanin" w:hint="cs"/>
                <w:b/>
                <w:bCs/>
                <w:sz w:val="20"/>
                <w:szCs w:val="20"/>
                <w:rtl/>
                <w:lang w:bidi="ar-SA"/>
              </w:rPr>
              <w:t>12</w:t>
            </w:r>
            <w:r w:rsidRPr="00006811">
              <w:rPr>
                <w:rFonts w:ascii="Times New Roman" w:hAnsi="Times New Roman" w:cs="B Nazanin"/>
                <w:b/>
                <w:bCs/>
                <w:sz w:val="20"/>
                <w:szCs w:val="20"/>
                <w:rtl/>
                <w:lang w:bidi="ar-SA"/>
              </w:rPr>
              <w:t>/139</w:t>
            </w:r>
            <w:r>
              <w:rPr>
                <w:rFonts w:ascii="Times New Roman" w:hAnsi="Times New Roman" w:cs="B Nazanin" w:hint="cs"/>
                <w:b/>
                <w:bCs/>
                <w:sz w:val="20"/>
                <w:szCs w:val="20"/>
                <w:rtl/>
                <w:lang w:bidi="ar-SA"/>
              </w:rPr>
              <w:t>7</w:t>
            </w:r>
          </w:p>
        </w:tc>
      </w:tr>
    </w:tbl>
    <w:p w:rsidR="00606A1C" w:rsidRDefault="00606A1C" w:rsidP="00606A1C">
      <w:pPr>
        <w:jc w:val="both"/>
        <w:rPr>
          <w:rFonts w:cs="B Titr"/>
          <w:sz w:val="20"/>
          <w:szCs w:val="20"/>
          <w:rtl/>
        </w:rPr>
      </w:pPr>
      <w:bookmarkStart w:id="0" w:name="_GoBack"/>
      <w:bookmarkEnd w:id="0"/>
    </w:p>
    <w:p w:rsidR="00606A1C" w:rsidRPr="00006811" w:rsidRDefault="00606A1C" w:rsidP="00606A1C">
      <w:pPr>
        <w:jc w:val="both"/>
        <w:rPr>
          <w:rFonts w:cs="B Titr"/>
          <w:sz w:val="20"/>
          <w:szCs w:val="20"/>
          <w:rtl/>
        </w:rPr>
      </w:pPr>
      <w:r w:rsidRPr="00006811">
        <w:rPr>
          <w:rFonts w:cs="B Titr" w:hint="cs"/>
          <w:sz w:val="20"/>
          <w:szCs w:val="20"/>
          <w:rtl/>
        </w:rPr>
        <w:t xml:space="preserve">قرارداد همکاری : </w:t>
      </w:r>
    </w:p>
    <w:p w:rsidR="00606A1C" w:rsidRDefault="00606A1C" w:rsidP="00606A1C">
      <w:pPr>
        <w:jc w:val="both"/>
        <w:rPr>
          <w:rFonts w:cs="B Nazanin"/>
          <w:rtl/>
        </w:rPr>
      </w:pPr>
      <w:r w:rsidRPr="00006811">
        <w:rPr>
          <w:rFonts w:cs="B Nazanin" w:hint="cs"/>
          <w:rtl/>
        </w:rPr>
        <w:t>این قرار داد براساس بخشنامه شماره 16213/10/س مورخ 24/03/88 تحت عنوان ضوابط ارجاع نمونه های بالینی در آزمایشگاه های تشخیص طبی ابلاغ شده از طرف مدیر کل آزمایشگاه مرجع سلامت کشور و همچنین چک لیست ارزیابی آزمایشگاه های انجام دهنده آزمایشات غربالگری مادران باردار از نظر ابتلا جنین به اختلالات کروموزومی تنظیم گردیده است.</w:t>
      </w:r>
    </w:p>
    <w:p w:rsidR="00606A1C" w:rsidRDefault="00606A1C" w:rsidP="00606A1C">
      <w:pPr>
        <w:jc w:val="both"/>
        <w:rPr>
          <w:rFonts w:cs="B Titr"/>
          <w:sz w:val="20"/>
          <w:szCs w:val="20"/>
          <w:rtl/>
        </w:rPr>
      </w:pPr>
      <w:r w:rsidRPr="00006811">
        <w:rPr>
          <w:rFonts w:cs="B Titr" w:hint="cs"/>
          <w:sz w:val="20"/>
          <w:szCs w:val="20"/>
          <w:rtl/>
        </w:rPr>
        <w:t xml:space="preserve">طرفین قرار داد: </w:t>
      </w:r>
    </w:p>
    <w:p w:rsidR="00606A1C" w:rsidRPr="007D3D11" w:rsidRDefault="00606A1C" w:rsidP="00606A1C">
      <w:pPr>
        <w:tabs>
          <w:tab w:val="center" w:pos="4513"/>
          <w:tab w:val="right" w:pos="9026"/>
        </w:tabs>
        <w:spacing w:after="0" w:line="240" w:lineRule="auto"/>
        <w:jc w:val="both"/>
        <w:rPr>
          <w:sz w:val="20"/>
          <w:szCs w:val="20"/>
        </w:rPr>
      </w:pPr>
      <w:r w:rsidRPr="00006811">
        <w:rPr>
          <w:rFonts w:cs="B Nazanin" w:hint="cs"/>
          <w:rtl/>
        </w:rPr>
        <w:t xml:space="preserve">آزمایشگاه آذر مهر </w:t>
      </w:r>
      <w:r>
        <w:rPr>
          <w:rFonts w:cs="B Nazanin" w:hint="cs"/>
          <w:rtl/>
        </w:rPr>
        <w:t xml:space="preserve">با پروانه تاسیس 6776/8/7/12/پ و مسئولیت فنی آقای دکتر سید مهدی افتخاری واقع در اصفهان </w:t>
      </w:r>
      <w:r w:rsidRPr="00A56A5D">
        <w:rPr>
          <w:rFonts w:cs="B Nazanin"/>
          <w:rtl/>
        </w:rPr>
        <w:t xml:space="preserve">خیابان آیت اله کاشانی ابتدای خیابان آذرمهر </w:t>
      </w:r>
      <w:r>
        <w:rPr>
          <w:rFonts w:cs="B Nazanin" w:hint="cs"/>
          <w:rtl/>
        </w:rPr>
        <w:t xml:space="preserve"> روبروی اورژانس بیمارستان کاشانی </w:t>
      </w:r>
      <w:r w:rsidRPr="00A56A5D">
        <w:rPr>
          <w:rFonts w:cs="B Nazanin"/>
          <w:rtl/>
        </w:rPr>
        <w:t>پلاک 4/530 آزمایشگاه آذرمهر</w:t>
      </w:r>
    </w:p>
    <w:p w:rsidR="00606A1C" w:rsidRPr="00A56A5D" w:rsidRDefault="00606A1C" w:rsidP="00606A1C">
      <w:pPr>
        <w:tabs>
          <w:tab w:val="center" w:pos="4513"/>
          <w:tab w:val="right" w:pos="9026"/>
        </w:tabs>
        <w:spacing w:after="0" w:line="240" w:lineRule="auto"/>
        <w:jc w:val="both"/>
        <w:rPr>
          <w:rFonts w:cs="B Nazanin"/>
          <w:rtl/>
        </w:rPr>
      </w:pPr>
      <w:r w:rsidRPr="00A56A5D">
        <w:rPr>
          <w:rFonts w:cs="B Nazanin"/>
          <w:rtl/>
        </w:rPr>
        <w:t>تلفن 32341162-031 فاکس: 32341164-03</w:t>
      </w:r>
      <w:r w:rsidRPr="00A56A5D">
        <w:rPr>
          <w:rFonts w:cs="B Nazanin" w:hint="cs"/>
          <w:rtl/>
        </w:rPr>
        <w:t>1 کد پستی : 8183974184 همراه : 09133099720- 09133091307</w:t>
      </w:r>
    </w:p>
    <w:p w:rsidR="00606A1C" w:rsidRPr="00A56A5D" w:rsidRDefault="00606A1C" w:rsidP="00606A1C">
      <w:pPr>
        <w:tabs>
          <w:tab w:val="center" w:pos="4513"/>
          <w:tab w:val="right" w:pos="9026"/>
        </w:tabs>
        <w:spacing w:after="0" w:line="240" w:lineRule="auto"/>
        <w:jc w:val="both"/>
        <w:rPr>
          <w:rFonts w:cs="B Nazanin"/>
          <w:rtl/>
        </w:rPr>
      </w:pPr>
      <w:r w:rsidRPr="00A56A5D">
        <w:rPr>
          <w:rFonts w:cs="B Nazanin" w:hint="cs"/>
          <w:rtl/>
        </w:rPr>
        <w:t>به عنوان انجام دهنده آزمایشات غربالگری سلامت جنین که از این پس آزمایشگاه ارجاع نامیده می شود.</w:t>
      </w:r>
    </w:p>
    <w:p w:rsidR="00606A1C" w:rsidRPr="00A56A5D" w:rsidRDefault="00606A1C" w:rsidP="00606A1C">
      <w:pPr>
        <w:tabs>
          <w:tab w:val="center" w:pos="4513"/>
          <w:tab w:val="right" w:pos="9026"/>
        </w:tabs>
        <w:spacing w:after="0" w:line="240" w:lineRule="auto"/>
        <w:jc w:val="both"/>
        <w:rPr>
          <w:rFonts w:cs="B Nazanin"/>
          <w:rtl/>
        </w:rPr>
      </w:pPr>
    </w:p>
    <w:p w:rsidR="00606A1C" w:rsidRDefault="00606A1C" w:rsidP="00606A1C">
      <w:pPr>
        <w:tabs>
          <w:tab w:val="center" w:pos="4513"/>
          <w:tab w:val="right" w:pos="9026"/>
        </w:tabs>
        <w:spacing w:after="0" w:line="240" w:lineRule="auto"/>
        <w:rPr>
          <w:sz w:val="20"/>
          <w:szCs w:val="20"/>
          <w:rtl/>
        </w:rPr>
      </w:pPr>
    </w:p>
    <w:p w:rsidR="00606A1C" w:rsidRDefault="00606A1C" w:rsidP="00606A1C">
      <w:pPr>
        <w:tabs>
          <w:tab w:val="center" w:pos="4513"/>
          <w:tab w:val="right" w:pos="9026"/>
        </w:tabs>
        <w:spacing w:after="0" w:line="240" w:lineRule="auto"/>
        <w:rPr>
          <w:rFonts w:cs="B Nazanin"/>
          <w:rtl/>
        </w:rPr>
      </w:pPr>
      <w:r w:rsidRPr="00A56A5D">
        <w:rPr>
          <w:rFonts w:cs="B Nazanin" w:hint="cs"/>
          <w:rtl/>
        </w:rPr>
        <w:t xml:space="preserve">آزمایشگاه </w:t>
      </w:r>
      <w:r>
        <w:rPr>
          <w:rFonts w:cs="B Nazanin" w:hint="cs"/>
          <w:rtl/>
        </w:rPr>
        <w:t>....................................... با پروانه تاسیس شماره ...........................................   با مسئولیت فنی ........................................................</w:t>
      </w:r>
    </w:p>
    <w:p w:rsidR="00606A1C" w:rsidRDefault="00606A1C" w:rsidP="00606A1C">
      <w:pPr>
        <w:tabs>
          <w:tab w:val="center" w:pos="4513"/>
          <w:tab w:val="right" w:pos="9026"/>
        </w:tabs>
        <w:spacing w:after="0" w:line="240" w:lineRule="auto"/>
        <w:rPr>
          <w:rFonts w:cs="B Nazanin"/>
          <w:rtl/>
        </w:rPr>
      </w:pPr>
      <w:r>
        <w:rPr>
          <w:rFonts w:cs="B Nazanin" w:hint="cs"/>
          <w:rtl/>
        </w:rPr>
        <w:t>آدرس : ...............................................................................................................................................................................................................................</w:t>
      </w:r>
    </w:p>
    <w:p w:rsidR="00606A1C" w:rsidRDefault="00606A1C" w:rsidP="00606A1C">
      <w:pPr>
        <w:tabs>
          <w:tab w:val="center" w:pos="4513"/>
          <w:tab w:val="right" w:pos="9026"/>
        </w:tabs>
        <w:spacing w:after="0" w:line="240" w:lineRule="auto"/>
        <w:rPr>
          <w:rFonts w:cs="B Nazanin"/>
          <w:rtl/>
        </w:rPr>
      </w:pPr>
      <w:r>
        <w:rPr>
          <w:rFonts w:cs="B Nazanin" w:hint="cs"/>
          <w:rtl/>
        </w:rPr>
        <w:t>تلفن : ..................................................      فاکس : .....................................              همراه : ........................................</w:t>
      </w:r>
    </w:p>
    <w:p w:rsidR="00606A1C" w:rsidRDefault="00606A1C" w:rsidP="00606A1C">
      <w:pPr>
        <w:tabs>
          <w:tab w:val="center" w:pos="4513"/>
          <w:tab w:val="right" w:pos="9026"/>
        </w:tabs>
        <w:spacing w:after="0" w:line="240" w:lineRule="auto"/>
        <w:rPr>
          <w:rFonts w:cs="B Nazanin"/>
          <w:rtl/>
        </w:rPr>
      </w:pPr>
      <w:r>
        <w:rPr>
          <w:rFonts w:cs="B Nazanin" w:hint="cs"/>
          <w:rtl/>
        </w:rPr>
        <w:t>کدپستی : ....................................................</w:t>
      </w:r>
    </w:p>
    <w:p w:rsidR="00606A1C" w:rsidRDefault="00606A1C" w:rsidP="00606A1C">
      <w:pPr>
        <w:tabs>
          <w:tab w:val="center" w:pos="4513"/>
          <w:tab w:val="right" w:pos="9026"/>
        </w:tabs>
        <w:spacing w:after="0" w:line="240" w:lineRule="auto"/>
        <w:rPr>
          <w:rFonts w:cs="B Nazanin"/>
          <w:rtl/>
        </w:rPr>
      </w:pPr>
      <w:r>
        <w:rPr>
          <w:rFonts w:cs="B Nazanin" w:hint="cs"/>
          <w:rtl/>
        </w:rPr>
        <w:t>به عنوان ارسال کننده نمونه بالینی جهت آزمایشات غربالگری به آزمایشگاه ارجاع که از این پس آزمایشگاه ارجاع کننده نامیده می شود .</w:t>
      </w:r>
    </w:p>
    <w:p w:rsidR="00606A1C" w:rsidRDefault="00606A1C" w:rsidP="00606A1C">
      <w:pPr>
        <w:tabs>
          <w:tab w:val="center" w:pos="4513"/>
          <w:tab w:val="right" w:pos="9026"/>
        </w:tabs>
        <w:spacing w:after="0" w:line="240" w:lineRule="auto"/>
        <w:rPr>
          <w:rFonts w:cs="B Nazanin"/>
          <w:rtl/>
        </w:rPr>
      </w:pPr>
    </w:p>
    <w:p w:rsidR="00606A1C" w:rsidRDefault="00606A1C" w:rsidP="00606A1C">
      <w:pPr>
        <w:tabs>
          <w:tab w:val="center" w:pos="4513"/>
          <w:tab w:val="right" w:pos="9026"/>
        </w:tabs>
        <w:spacing w:after="0" w:line="240" w:lineRule="auto"/>
        <w:rPr>
          <w:rFonts w:cs="B Titr"/>
          <w:sz w:val="20"/>
          <w:szCs w:val="20"/>
          <w:rtl/>
        </w:rPr>
      </w:pPr>
      <w:r w:rsidRPr="00A56A5D">
        <w:rPr>
          <w:rFonts w:cs="B Titr" w:hint="cs"/>
          <w:sz w:val="20"/>
          <w:szCs w:val="20"/>
          <w:rtl/>
        </w:rPr>
        <w:t xml:space="preserve">مدت قرارداد : </w:t>
      </w:r>
    </w:p>
    <w:p w:rsidR="00606A1C" w:rsidRDefault="00606A1C" w:rsidP="00606A1C">
      <w:pPr>
        <w:tabs>
          <w:tab w:val="center" w:pos="4513"/>
          <w:tab w:val="right" w:pos="9026"/>
        </w:tabs>
        <w:spacing w:after="0" w:line="240" w:lineRule="auto"/>
        <w:rPr>
          <w:rFonts w:cs="B Titr"/>
          <w:sz w:val="20"/>
          <w:szCs w:val="20"/>
          <w:rtl/>
        </w:rPr>
      </w:pPr>
      <w:r w:rsidRPr="00A56A5D">
        <w:rPr>
          <w:rFonts w:cs="B Nazanin" w:hint="cs"/>
          <w:rtl/>
        </w:rPr>
        <w:t>اعتبار این قرارداد از تاریخ      /       /             به مدت                                     می باشد و بعد از اتمام قرارداد تا زمانی که لغو آن از سوی یکی از طرفین به صورت کتبی اعلام نگردد برقرار می باشد.</w:t>
      </w:r>
    </w:p>
    <w:p w:rsidR="00606A1C" w:rsidRDefault="00606A1C" w:rsidP="00606A1C">
      <w:pPr>
        <w:tabs>
          <w:tab w:val="center" w:pos="4513"/>
          <w:tab w:val="right" w:pos="9026"/>
        </w:tabs>
        <w:spacing w:after="0" w:line="240" w:lineRule="auto"/>
        <w:rPr>
          <w:rFonts w:cs="B Titr"/>
          <w:sz w:val="20"/>
          <w:szCs w:val="20"/>
          <w:rtl/>
        </w:rPr>
      </w:pPr>
    </w:p>
    <w:p w:rsidR="00606A1C" w:rsidRDefault="00606A1C" w:rsidP="00606A1C">
      <w:pPr>
        <w:tabs>
          <w:tab w:val="center" w:pos="4513"/>
          <w:tab w:val="right" w:pos="9026"/>
        </w:tabs>
        <w:spacing w:after="0" w:line="240" w:lineRule="auto"/>
        <w:rPr>
          <w:rFonts w:cs="B Titr"/>
          <w:sz w:val="20"/>
          <w:szCs w:val="20"/>
          <w:rtl/>
        </w:rPr>
      </w:pPr>
      <w:r>
        <w:rPr>
          <w:rFonts w:cs="B Titr" w:hint="cs"/>
          <w:sz w:val="20"/>
          <w:szCs w:val="20"/>
          <w:rtl/>
        </w:rPr>
        <w:t xml:space="preserve">الزامات آزمایشگاه ارجاع کننده : </w:t>
      </w:r>
    </w:p>
    <w:p w:rsidR="00606A1C" w:rsidRPr="00B27B8D" w:rsidRDefault="00606A1C" w:rsidP="00606A1C">
      <w:pPr>
        <w:tabs>
          <w:tab w:val="center" w:pos="4513"/>
          <w:tab w:val="right" w:pos="9026"/>
        </w:tabs>
        <w:spacing w:after="0" w:line="240" w:lineRule="auto"/>
        <w:rPr>
          <w:rFonts w:cs="B Nazanin"/>
          <w:rtl/>
        </w:rPr>
      </w:pPr>
      <w:r w:rsidRPr="00B27B8D">
        <w:rPr>
          <w:rFonts w:cs="B Nazanin" w:hint="cs"/>
          <w:rtl/>
        </w:rPr>
        <w:t>1-</w:t>
      </w:r>
      <w:r>
        <w:rPr>
          <w:rFonts w:cs="B Titr" w:hint="cs"/>
          <w:sz w:val="20"/>
          <w:szCs w:val="20"/>
          <w:rtl/>
        </w:rPr>
        <w:t xml:space="preserve"> </w:t>
      </w:r>
      <w:r w:rsidRPr="00B27B8D">
        <w:rPr>
          <w:rFonts w:cs="B Nazanin" w:hint="cs"/>
          <w:rtl/>
        </w:rPr>
        <w:t>تایید هویت مراجعه کنندگان بطور کامل به همراه ارسال مشخصات کامل بیمار مطابق فرم ارسال نمونه آزمایشگاه ارجاع و نام آزمایش و ثبت اطلاعات کامل در فرم پرسشنامه ها در صورت لزوم.</w:t>
      </w:r>
    </w:p>
    <w:p w:rsidR="00606A1C" w:rsidRPr="00B27B8D" w:rsidRDefault="00606A1C" w:rsidP="00606A1C">
      <w:pPr>
        <w:tabs>
          <w:tab w:val="center" w:pos="4513"/>
          <w:tab w:val="right" w:pos="9026"/>
        </w:tabs>
        <w:spacing w:after="0" w:line="240" w:lineRule="auto"/>
        <w:rPr>
          <w:rFonts w:cs="B Nazanin"/>
          <w:rtl/>
        </w:rPr>
      </w:pPr>
      <w:r w:rsidRPr="00B27B8D">
        <w:rPr>
          <w:rFonts w:cs="B Nazanin" w:hint="cs"/>
          <w:rtl/>
        </w:rPr>
        <w:t xml:space="preserve">2- رعایت شرایط صحیح نمونه گیری </w:t>
      </w:r>
      <w:r w:rsidRPr="00B27B8D">
        <w:rPr>
          <w:rFonts w:ascii="Sakkal Majalla" w:hAnsi="Sakkal Majalla" w:cs="Sakkal Majalla" w:hint="cs"/>
          <w:rtl/>
        </w:rPr>
        <w:t>–</w:t>
      </w:r>
      <w:r w:rsidRPr="00B27B8D">
        <w:rPr>
          <w:rFonts w:cs="B Nazanin" w:hint="cs"/>
          <w:rtl/>
        </w:rPr>
        <w:t xml:space="preserve"> حجم نمونه مورد نیاز </w:t>
      </w:r>
      <w:r w:rsidRPr="00B27B8D">
        <w:rPr>
          <w:rFonts w:ascii="Sakkal Majalla" w:hAnsi="Sakkal Majalla" w:cs="Sakkal Majalla" w:hint="cs"/>
          <w:rtl/>
        </w:rPr>
        <w:t>–</w:t>
      </w:r>
      <w:r w:rsidRPr="00B27B8D">
        <w:rPr>
          <w:rFonts w:cs="B Nazanin" w:hint="cs"/>
          <w:rtl/>
        </w:rPr>
        <w:t xml:space="preserve"> الزامات قبل و بعد نمونه گیری </w:t>
      </w:r>
      <w:r w:rsidRPr="00B27B8D">
        <w:rPr>
          <w:rFonts w:ascii="Sakkal Majalla" w:hAnsi="Sakkal Majalla" w:cs="Sakkal Majalla" w:hint="cs"/>
          <w:rtl/>
        </w:rPr>
        <w:t>–</w:t>
      </w:r>
      <w:r w:rsidRPr="00B27B8D">
        <w:rPr>
          <w:rFonts w:cs="B Nazanin" w:hint="cs"/>
          <w:rtl/>
        </w:rPr>
        <w:t xml:space="preserve"> شرایط استاندارد بسته بندی و حمل و نقل نمونه و حفظ زنجیره سرد مطابق دستورالعمل ارسال شده و راهنمای ارسال نمونه .</w:t>
      </w:r>
    </w:p>
    <w:p w:rsidR="00606A1C" w:rsidRPr="00B27B8D" w:rsidRDefault="00606A1C" w:rsidP="00606A1C">
      <w:pPr>
        <w:tabs>
          <w:tab w:val="center" w:pos="4513"/>
          <w:tab w:val="right" w:pos="9026"/>
        </w:tabs>
        <w:spacing w:after="0" w:line="240" w:lineRule="auto"/>
        <w:rPr>
          <w:rFonts w:cs="B Nazanin"/>
          <w:rtl/>
        </w:rPr>
      </w:pPr>
      <w:r w:rsidRPr="00B27B8D">
        <w:rPr>
          <w:rFonts w:cs="B Nazanin" w:hint="cs"/>
          <w:rtl/>
        </w:rPr>
        <w:t>3- آزمایشگاه ارجاع کننده موظف است حداکثر در فواصل دو ماهه نسبت به تسویه حساب کامل با ارائه فیش مربوطه به حسابداری ایم مرکز اقدام نماید در غیر اینصورت آزمایشگاه ارجاع از پذیرش نمونه های ارسالی از آزمایشگاه ارجاع کننده خودداری می نماید.</w:t>
      </w:r>
    </w:p>
    <w:p w:rsidR="00606A1C" w:rsidRPr="00B27B8D" w:rsidRDefault="00606A1C" w:rsidP="00606A1C">
      <w:pPr>
        <w:tabs>
          <w:tab w:val="center" w:pos="4513"/>
          <w:tab w:val="right" w:pos="9026"/>
        </w:tabs>
        <w:spacing w:after="0" w:line="240" w:lineRule="auto"/>
        <w:rPr>
          <w:rFonts w:cs="B Nazanin"/>
          <w:rtl/>
        </w:rPr>
      </w:pPr>
      <w:r w:rsidRPr="00B27B8D">
        <w:rPr>
          <w:rFonts w:cs="B Nazanin" w:hint="cs"/>
          <w:rtl/>
        </w:rPr>
        <w:t xml:space="preserve">4- ملاحظات ایمنی : </w:t>
      </w:r>
    </w:p>
    <w:p w:rsidR="00606A1C" w:rsidRDefault="00606A1C" w:rsidP="00606A1C">
      <w:pPr>
        <w:tabs>
          <w:tab w:val="center" w:pos="4513"/>
          <w:tab w:val="right" w:pos="9026"/>
        </w:tabs>
        <w:spacing w:after="0" w:line="240" w:lineRule="auto"/>
        <w:rPr>
          <w:rFonts w:cs="B Nazanin"/>
          <w:rtl/>
        </w:rPr>
      </w:pPr>
      <w:r w:rsidRPr="00B27B8D">
        <w:rPr>
          <w:rFonts w:cs="B Nazanin" w:hint="cs"/>
          <w:rtl/>
        </w:rPr>
        <w:t>نمونه ها بایستی در بسته بندی مناسب و سالم برساس دستورالعمل راهنمای ارسال نمونه تحویل آزمایشگاه ارجاع گردد.</w:t>
      </w:r>
    </w:p>
    <w:p w:rsidR="00606A1C" w:rsidRDefault="00606A1C" w:rsidP="00606A1C">
      <w:pPr>
        <w:tabs>
          <w:tab w:val="center" w:pos="4513"/>
          <w:tab w:val="right" w:pos="9026"/>
        </w:tabs>
        <w:spacing w:after="0" w:line="240" w:lineRule="auto"/>
        <w:rPr>
          <w:rFonts w:cs="B Nazanin"/>
          <w:rtl/>
        </w:rPr>
      </w:pPr>
      <w:r>
        <w:rPr>
          <w:rFonts w:cs="B Nazanin" w:hint="cs"/>
          <w:rtl/>
        </w:rPr>
        <w:t>5- روش ارسال نمونه :</w:t>
      </w:r>
    </w:p>
    <w:p w:rsidR="00606A1C" w:rsidRDefault="00606A1C" w:rsidP="00606A1C">
      <w:pPr>
        <w:tabs>
          <w:tab w:val="center" w:pos="4513"/>
          <w:tab w:val="right" w:pos="9026"/>
        </w:tabs>
        <w:spacing w:after="0" w:line="240" w:lineRule="auto"/>
        <w:rPr>
          <w:rFonts w:cs="B Nazanin"/>
          <w:rtl/>
        </w:rPr>
      </w:pPr>
      <w:r>
        <w:rPr>
          <w:rFonts w:cs="B Nazanin" w:hint="cs"/>
          <w:rtl/>
        </w:rPr>
        <w:t xml:space="preserve">نمونه ها باید با رعایت شرایط ارسال و زنجیره سرد از طریق زمینی </w:t>
      </w:r>
      <w:r>
        <w:rPr>
          <w:rFonts w:cs="B Nazanin" w:hint="cs"/>
        </w:rPr>
        <w:sym w:font="Wingdings" w:char="F06F"/>
      </w:r>
      <w:r>
        <w:rPr>
          <w:rFonts w:cs="B Nazanin" w:hint="cs"/>
          <w:rtl/>
        </w:rPr>
        <w:t xml:space="preserve">     هوایی  </w:t>
      </w:r>
      <w:r>
        <w:rPr>
          <w:rFonts w:cs="B Nazanin" w:hint="cs"/>
        </w:rPr>
        <w:sym w:font="Wingdings" w:char="F06F"/>
      </w:r>
      <w:r>
        <w:rPr>
          <w:rFonts w:cs="B Nazanin" w:hint="cs"/>
          <w:rtl/>
        </w:rPr>
        <w:t xml:space="preserve">     سایر با ذکر:  ......................</w:t>
      </w:r>
    </w:p>
    <w:p w:rsidR="00606A1C" w:rsidRDefault="00606A1C" w:rsidP="00606A1C">
      <w:pPr>
        <w:tabs>
          <w:tab w:val="center" w:pos="4513"/>
          <w:tab w:val="right" w:pos="9026"/>
        </w:tabs>
        <w:spacing w:after="0" w:line="240" w:lineRule="auto"/>
        <w:rPr>
          <w:rFonts w:cs="B Nazanin"/>
          <w:rtl/>
        </w:rPr>
      </w:pPr>
      <w:r>
        <w:rPr>
          <w:rFonts w:cs="B Nazanin" w:hint="cs"/>
          <w:rtl/>
        </w:rPr>
        <w:lastRenderedPageBreak/>
        <w:t xml:space="preserve">انتقال توسط آزمایشگاه ارجاع کننده </w:t>
      </w:r>
      <w:r>
        <w:rPr>
          <w:rFonts w:cs="B Nazanin" w:hint="cs"/>
        </w:rPr>
        <w:sym w:font="Wingdings" w:char="F06F"/>
      </w:r>
      <w:r>
        <w:rPr>
          <w:rFonts w:cs="B Nazanin" w:hint="cs"/>
          <w:rtl/>
        </w:rPr>
        <w:t xml:space="preserve">   به آزمایشگاه ارجاع ارسال گردد.</w:t>
      </w:r>
    </w:p>
    <w:p w:rsidR="00606A1C" w:rsidRPr="00B27B8D" w:rsidRDefault="00606A1C" w:rsidP="00606A1C">
      <w:pPr>
        <w:tabs>
          <w:tab w:val="center" w:pos="4513"/>
          <w:tab w:val="right" w:pos="9026"/>
        </w:tabs>
        <w:spacing w:after="0" w:line="240" w:lineRule="auto"/>
        <w:rPr>
          <w:rFonts w:cs="B Nazanin"/>
          <w:rtl/>
        </w:rPr>
      </w:pPr>
    </w:p>
    <w:p w:rsidR="00606A1C" w:rsidRPr="00A56A5D" w:rsidRDefault="00606A1C" w:rsidP="00606A1C">
      <w:pPr>
        <w:tabs>
          <w:tab w:val="center" w:pos="4513"/>
          <w:tab w:val="right" w:pos="9026"/>
        </w:tabs>
        <w:spacing w:after="0" w:line="240" w:lineRule="auto"/>
        <w:rPr>
          <w:rFonts w:cs="B Titr"/>
          <w:sz w:val="20"/>
          <w:szCs w:val="20"/>
          <w:rtl/>
        </w:rPr>
      </w:pPr>
    </w:p>
    <w:p w:rsidR="00606A1C" w:rsidRPr="00A56A5D" w:rsidRDefault="00606A1C" w:rsidP="00606A1C">
      <w:pPr>
        <w:tabs>
          <w:tab w:val="center" w:pos="4513"/>
          <w:tab w:val="right" w:pos="9026"/>
        </w:tabs>
        <w:spacing w:after="0" w:line="240" w:lineRule="auto"/>
        <w:rPr>
          <w:rFonts w:cs="B Nazanin"/>
          <w:rtl/>
        </w:rPr>
      </w:pPr>
    </w:p>
    <w:p w:rsidR="00606A1C" w:rsidRDefault="00606A1C" w:rsidP="00606A1C">
      <w:pPr>
        <w:tabs>
          <w:tab w:val="center" w:pos="4513"/>
          <w:tab w:val="right" w:pos="9026"/>
        </w:tabs>
        <w:spacing w:after="0" w:line="240" w:lineRule="auto"/>
        <w:rPr>
          <w:rFonts w:cs="B Titr"/>
          <w:sz w:val="20"/>
          <w:szCs w:val="20"/>
          <w:rtl/>
        </w:rPr>
      </w:pPr>
      <w:r>
        <w:rPr>
          <w:rFonts w:cs="B Titr" w:hint="cs"/>
          <w:sz w:val="20"/>
          <w:szCs w:val="20"/>
          <w:rtl/>
        </w:rPr>
        <w:t xml:space="preserve">الزامات آزمایشگاه ارجاع  : </w:t>
      </w:r>
    </w:p>
    <w:p w:rsidR="00606A1C" w:rsidRDefault="00606A1C" w:rsidP="00606A1C">
      <w:pPr>
        <w:tabs>
          <w:tab w:val="center" w:pos="4513"/>
          <w:tab w:val="right" w:pos="9026"/>
        </w:tabs>
        <w:spacing w:after="0" w:line="240" w:lineRule="auto"/>
        <w:rPr>
          <w:rFonts w:cs="B Titr"/>
          <w:sz w:val="20"/>
          <w:szCs w:val="20"/>
          <w:rtl/>
        </w:rPr>
      </w:pPr>
    </w:p>
    <w:p w:rsidR="00606A1C" w:rsidRPr="00DB2D94" w:rsidRDefault="00606A1C" w:rsidP="00606A1C">
      <w:pPr>
        <w:tabs>
          <w:tab w:val="center" w:pos="4513"/>
          <w:tab w:val="right" w:pos="9026"/>
        </w:tabs>
        <w:spacing w:after="0" w:line="240" w:lineRule="auto"/>
        <w:rPr>
          <w:rFonts w:cs="B Nazanin"/>
          <w:rtl/>
        </w:rPr>
      </w:pPr>
      <w:r w:rsidRPr="00DB2D94">
        <w:rPr>
          <w:rFonts w:cs="B Nazanin" w:hint="cs"/>
          <w:rtl/>
        </w:rPr>
        <w:t>1-</w:t>
      </w:r>
      <w:r>
        <w:rPr>
          <w:rFonts w:cs="B Nazanin" w:hint="cs"/>
          <w:rtl/>
        </w:rPr>
        <w:t xml:space="preserve"> </w:t>
      </w:r>
      <w:r w:rsidRPr="00DB2D94">
        <w:rPr>
          <w:rFonts w:cs="B Nazanin" w:hint="cs"/>
          <w:rtl/>
        </w:rPr>
        <w:t>آزمایشگاه ارجاع متعهد می گردد که آزمایش ها ضمن رعایت کنترل کیفی با روش های علمی رایج بر طبق برنامه اعلام شده انجام دهد.</w:t>
      </w:r>
    </w:p>
    <w:p w:rsidR="00606A1C" w:rsidRDefault="00606A1C" w:rsidP="00606A1C">
      <w:pPr>
        <w:rPr>
          <w:rFonts w:cs="B Nazanin"/>
          <w:rtl/>
        </w:rPr>
      </w:pPr>
      <w:r w:rsidRPr="00D72B6F">
        <w:rPr>
          <w:rFonts w:cs="B Nazanin" w:hint="cs"/>
          <w:rtl/>
        </w:rPr>
        <w:t>2- آزمایشگاه متعد می گردد حداکثر زمان جوابدهی برای انجام تست ها یک هفته می باشد.</w:t>
      </w:r>
    </w:p>
    <w:p w:rsidR="00606A1C" w:rsidRPr="00D72B6F" w:rsidRDefault="00606A1C" w:rsidP="00606A1C">
      <w:pPr>
        <w:rPr>
          <w:rFonts w:cs="B Nazanin"/>
          <w:rtl/>
        </w:rPr>
      </w:pPr>
      <w:r>
        <w:rPr>
          <w:rFonts w:cs="B Nazanin" w:hint="cs"/>
          <w:rtl/>
        </w:rPr>
        <w:t xml:space="preserve">3- </w:t>
      </w:r>
    </w:p>
    <w:p w:rsidR="00606A1C" w:rsidRPr="0036011E" w:rsidRDefault="00606A1C" w:rsidP="00606A1C">
      <w:pPr>
        <w:tabs>
          <w:tab w:val="center" w:pos="4513"/>
          <w:tab w:val="right" w:pos="9026"/>
        </w:tabs>
        <w:spacing w:after="0" w:line="240" w:lineRule="auto"/>
        <w:rPr>
          <w:rFonts w:cs="B Nazanin"/>
          <w:rtl/>
        </w:rPr>
      </w:pPr>
      <w:r w:rsidRPr="0036011E">
        <w:rPr>
          <w:rFonts w:cs="B Nazanin" w:hint="cs"/>
          <w:rtl/>
        </w:rPr>
        <w:t>2- گزارش آزمایش هایی که در محدوده بحرانی هستند توسط آزمایشگاه ارجاع سریعا اعلام می گردد.</w:t>
      </w:r>
    </w:p>
    <w:p w:rsidR="00606A1C" w:rsidRPr="0036011E" w:rsidRDefault="00606A1C" w:rsidP="00606A1C">
      <w:pPr>
        <w:tabs>
          <w:tab w:val="center" w:pos="4513"/>
          <w:tab w:val="right" w:pos="9026"/>
        </w:tabs>
        <w:spacing w:after="0" w:line="240" w:lineRule="auto"/>
        <w:rPr>
          <w:rFonts w:cs="B Nazanin"/>
          <w:rtl/>
        </w:rPr>
      </w:pPr>
      <w:r w:rsidRPr="0036011E">
        <w:rPr>
          <w:rFonts w:cs="B Nazanin" w:hint="cs"/>
          <w:rtl/>
        </w:rPr>
        <w:t>3- آزمایشگاه ارجاع متعهد می گردد فرم درخواست و مستندات کاغذی را حداکثر به مدت سه ماه بایگانی نماید</w:t>
      </w:r>
      <w:r>
        <w:rPr>
          <w:rFonts w:cs="B Nazanin" w:hint="cs"/>
          <w:rtl/>
        </w:rPr>
        <w:t>.</w:t>
      </w:r>
    </w:p>
    <w:p w:rsidR="00606A1C" w:rsidRPr="0036011E" w:rsidRDefault="00606A1C" w:rsidP="00606A1C">
      <w:pPr>
        <w:tabs>
          <w:tab w:val="center" w:pos="4513"/>
          <w:tab w:val="right" w:pos="9026"/>
        </w:tabs>
        <w:spacing w:after="0" w:line="240" w:lineRule="auto"/>
        <w:rPr>
          <w:rFonts w:cs="B Nazanin"/>
          <w:rtl/>
        </w:rPr>
      </w:pPr>
      <w:r w:rsidRPr="0036011E">
        <w:rPr>
          <w:rFonts w:cs="B Nazanin" w:hint="cs"/>
          <w:rtl/>
        </w:rPr>
        <w:t>4- نمونه هایی که با شرایط اعلام شده نگهداری و ارسال نشوند توسط آزم</w:t>
      </w:r>
      <w:r>
        <w:rPr>
          <w:rFonts w:cs="B Nazanin" w:hint="cs"/>
          <w:rtl/>
        </w:rPr>
        <w:t>ایشگاه ارجاع رد نمونه خواهد شد.</w:t>
      </w:r>
    </w:p>
    <w:p w:rsidR="00606A1C" w:rsidRPr="0036011E" w:rsidRDefault="00606A1C" w:rsidP="00606A1C">
      <w:pPr>
        <w:tabs>
          <w:tab w:val="center" w:pos="4513"/>
          <w:tab w:val="right" w:pos="9026"/>
        </w:tabs>
        <w:spacing w:after="0" w:line="240" w:lineRule="auto"/>
        <w:rPr>
          <w:rFonts w:cs="B Nazanin"/>
          <w:rtl/>
        </w:rPr>
      </w:pPr>
      <w:r w:rsidRPr="0036011E">
        <w:rPr>
          <w:rFonts w:cs="B Nazanin" w:hint="cs"/>
          <w:rtl/>
        </w:rPr>
        <w:t>5- مدت نگهداری نمونه ها در شرایط مناسب (دمای منهای 20 درجه سانتیگراد ) به مدت 18 ماه نگهداری می گردد تا در صورت لزوم انجام تست های بیشتر بر روی آنها صورت گیرد.</w:t>
      </w:r>
    </w:p>
    <w:p w:rsidR="00606A1C" w:rsidRPr="0036011E" w:rsidRDefault="00606A1C" w:rsidP="00606A1C">
      <w:pPr>
        <w:tabs>
          <w:tab w:val="center" w:pos="4513"/>
          <w:tab w:val="right" w:pos="9026"/>
        </w:tabs>
        <w:spacing w:after="0" w:line="240" w:lineRule="auto"/>
        <w:rPr>
          <w:rFonts w:cs="B Nazanin"/>
          <w:rtl/>
        </w:rPr>
      </w:pPr>
      <w:r w:rsidRPr="0036011E">
        <w:rPr>
          <w:rFonts w:cs="B Nazanin" w:hint="cs"/>
          <w:rtl/>
        </w:rPr>
        <w:t>6- آقای دکتر سید امین افتخاری</w:t>
      </w:r>
      <w:r>
        <w:rPr>
          <w:rFonts w:cs="B Nazanin" w:hint="cs"/>
          <w:rtl/>
        </w:rPr>
        <w:t xml:space="preserve"> مسئول مستقیم  نظارت بر انجام آ</w:t>
      </w:r>
      <w:r w:rsidRPr="0036011E">
        <w:rPr>
          <w:rFonts w:cs="B Nazanin" w:hint="cs"/>
          <w:rtl/>
        </w:rPr>
        <w:t>زمایشات غربالگری سلامت جنین می باشند.</w:t>
      </w:r>
    </w:p>
    <w:p w:rsidR="00606A1C" w:rsidRPr="0036011E" w:rsidRDefault="00606A1C" w:rsidP="00606A1C">
      <w:pPr>
        <w:tabs>
          <w:tab w:val="center" w:pos="4513"/>
          <w:tab w:val="right" w:pos="9026"/>
        </w:tabs>
        <w:spacing w:after="0" w:line="240" w:lineRule="auto"/>
        <w:rPr>
          <w:rFonts w:cs="B Nazanin"/>
          <w:rtl/>
        </w:rPr>
      </w:pPr>
      <w:r w:rsidRPr="0036011E">
        <w:rPr>
          <w:rFonts w:cs="B Nazanin" w:hint="cs"/>
          <w:rtl/>
        </w:rPr>
        <w:t xml:space="preserve">7- مستندات شرکت در برنامه های ارزیابی کنترل کیفی خارجی ( </w:t>
      </w:r>
      <w:r w:rsidRPr="0036011E">
        <w:rPr>
          <w:rFonts w:cs="B Nazanin"/>
        </w:rPr>
        <w:t>EQAS</w:t>
      </w:r>
      <w:r w:rsidRPr="0036011E">
        <w:rPr>
          <w:rFonts w:cs="B Nazanin" w:hint="cs"/>
          <w:rtl/>
        </w:rPr>
        <w:t xml:space="preserve"> ) و اجرای برنامه های کنترل کیفی داخل آزمایشگاه در صورت درخواست آزمایشگاه ارجاع دهنده کتبا به ایشان ارائه خواهد شد .</w:t>
      </w:r>
    </w:p>
    <w:p w:rsidR="00606A1C" w:rsidRPr="0036011E" w:rsidRDefault="00606A1C" w:rsidP="00606A1C">
      <w:pPr>
        <w:tabs>
          <w:tab w:val="center" w:pos="4513"/>
          <w:tab w:val="right" w:pos="9026"/>
        </w:tabs>
        <w:spacing w:after="0" w:line="240" w:lineRule="auto"/>
        <w:rPr>
          <w:rFonts w:cs="B Nazanin"/>
          <w:rtl/>
        </w:rPr>
      </w:pPr>
      <w:r w:rsidRPr="0036011E">
        <w:rPr>
          <w:rFonts w:cs="B Nazanin" w:hint="cs"/>
          <w:rtl/>
        </w:rPr>
        <w:t>8- آزمایشگاه ارجاع پس از کسر تخفیف مورد توافق وجه محاسبه شده را حداکثر یک ماه بعد به آزمایشگاه ارجاع دهنده ارائه خواهد داد .</w:t>
      </w:r>
    </w:p>
    <w:p w:rsidR="00606A1C" w:rsidRPr="0036011E" w:rsidRDefault="00606A1C" w:rsidP="00606A1C">
      <w:pPr>
        <w:tabs>
          <w:tab w:val="center" w:pos="4513"/>
          <w:tab w:val="right" w:pos="9026"/>
        </w:tabs>
        <w:spacing w:after="0" w:line="240" w:lineRule="auto"/>
        <w:rPr>
          <w:rFonts w:cs="B Nazanin"/>
          <w:rtl/>
        </w:rPr>
      </w:pPr>
    </w:p>
    <w:p w:rsidR="00606A1C" w:rsidRPr="0036011E" w:rsidRDefault="00606A1C" w:rsidP="00606A1C">
      <w:pPr>
        <w:tabs>
          <w:tab w:val="center" w:pos="4513"/>
          <w:tab w:val="right" w:pos="9026"/>
        </w:tabs>
        <w:spacing w:after="0" w:line="240" w:lineRule="auto"/>
        <w:rPr>
          <w:rFonts w:cs="B Nazanin"/>
        </w:rPr>
      </w:pPr>
    </w:p>
    <w:p w:rsidR="00606A1C" w:rsidRPr="00006811" w:rsidRDefault="00606A1C" w:rsidP="00606A1C">
      <w:pPr>
        <w:jc w:val="both"/>
        <w:rPr>
          <w:rFonts w:cs="B Nazanin"/>
        </w:rPr>
      </w:pPr>
    </w:p>
    <w:p w:rsidR="00DD7BD6" w:rsidRDefault="00DD7BD6"/>
    <w:sectPr w:rsidR="00DD7BD6" w:rsidSect="006A48F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D9" w:rsidRDefault="00EC55D9" w:rsidP="00606A1C">
      <w:pPr>
        <w:spacing w:after="0" w:line="240" w:lineRule="auto"/>
      </w:pPr>
      <w:r>
        <w:separator/>
      </w:r>
    </w:p>
  </w:endnote>
  <w:endnote w:type="continuationSeparator" w:id="0">
    <w:p w:rsidR="00EC55D9" w:rsidRDefault="00EC55D9" w:rsidP="0060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1C" w:rsidRDefault="00606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1C" w:rsidRPr="001F267C" w:rsidRDefault="00606A1C" w:rsidP="00606A1C">
    <w:pPr>
      <w:tabs>
        <w:tab w:val="center" w:pos="4513"/>
        <w:tab w:val="right" w:pos="9026"/>
      </w:tabs>
      <w:spacing w:after="0" w:line="240" w:lineRule="auto"/>
      <w:rPr>
        <w:rFonts w:ascii="Times New Roman" w:hAnsi="Times New Roman" w:cs="Times New Roman"/>
        <w:sz w:val="20"/>
        <w:szCs w:val="20"/>
        <w:lang w:bidi="ar-SA"/>
      </w:rPr>
    </w:pPr>
    <w:r w:rsidRPr="001F267C">
      <w:rPr>
        <w:rFonts w:ascii="Times New Roman" w:hAnsi="Times New Roman" w:cs="Times New Roman"/>
        <w:sz w:val="20"/>
        <w:szCs w:val="20"/>
        <w:rtl/>
        <w:lang w:bidi="ar-SA"/>
      </w:rPr>
      <w:t>آدرس: اصفهان خیابان آیت اله کاشانی ابتدای خیابان آذرمهر پلاک 4/530 آزمایشگاه آذرمهر</w:t>
    </w:r>
  </w:p>
  <w:p w:rsidR="00606A1C" w:rsidRPr="00606A1C" w:rsidRDefault="00606A1C" w:rsidP="00606A1C">
    <w:pPr>
      <w:tabs>
        <w:tab w:val="center" w:pos="4513"/>
        <w:tab w:val="right" w:pos="9026"/>
      </w:tabs>
      <w:spacing w:after="0" w:line="240" w:lineRule="auto"/>
      <w:rPr>
        <w:rFonts w:ascii="Times New Roman" w:hAnsi="Times New Roman" w:cs="Times New Roman"/>
        <w:sz w:val="20"/>
        <w:szCs w:val="20"/>
        <w:lang w:bidi="ar-SA"/>
      </w:rPr>
    </w:pPr>
    <w:r w:rsidRPr="001F267C">
      <w:rPr>
        <w:rFonts w:ascii="Times New Roman" w:hAnsi="Times New Roman" w:cs="Times New Roman"/>
        <w:sz w:val="20"/>
        <w:szCs w:val="20"/>
        <w:rtl/>
        <w:lang w:bidi="ar-SA"/>
      </w:rPr>
      <w:t>تلفن 32341162-031 فاکس: 32341164-031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1C" w:rsidRDefault="00606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D9" w:rsidRDefault="00EC55D9" w:rsidP="00606A1C">
      <w:pPr>
        <w:spacing w:after="0" w:line="240" w:lineRule="auto"/>
      </w:pPr>
      <w:r>
        <w:separator/>
      </w:r>
    </w:p>
  </w:footnote>
  <w:footnote w:type="continuationSeparator" w:id="0">
    <w:p w:rsidR="00EC55D9" w:rsidRDefault="00EC55D9" w:rsidP="00606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1C" w:rsidRDefault="00606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51"/>
      <w:tblpPr w:leftFromText="180" w:rightFromText="180" w:horzAnchor="margin" w:tblpY="-1056"/>
      <w:bidiVisual/>
      <w:tblW w:w="5000" w:type="pct"/>
      <w:tblLook w:val="04A0" w:firstRow="1" w:lastRow="0" w:firstColumn="1" w:lastColumn="0" w:noHBand="0" w:noVBand="1"/>
    </w:tblPr>
    <w:tblGrid>
      <w:gridCol w:w="3010"/>
      <w:gridCol w:w="3009"/>
      <w:gridCol w:w="3007"/>
    </w:tblGrid>
    <w:tr w:rsidR="00606A1C" w:rsidRPr="00006811" w:rsidTr="004056C9">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1667" w:type="pct"/>
          <w:vMerge w:val="restart"/>
        </w:tcPr>
        <w:p w:rsidR="00606A1C" w:rsidRPr="00006811" w:rsidRDefault="00606A1C" w:rsidP="00606A1C">
          <w:pPr>
            <w:spacing w:after="160" w:line="336" w:lineRule="auto"/>
            <w:jc w:val="left"/>
            <w:rPr>
              <w:rFonts w:ascii="Andalus" w:eastAsiaTheme="minorHAnsi" w:hAnsi="Andalus" w:cs="Andalus"/>
              <w:b/>
              <w:bCs/>
              <w:i w:val="0"/>
              <w:iCs w:val="0"/>
              <w:sz w:val="24"/>
              <w:lang w:bidi="ar-SA"/>
            </w:rPr>
          </w:pPr>
        </w:p>
        <w:p w:rsidR="00606A1C" w:rsidRPr="00006811" w:rsidRDefault="00606A1C" w:rsidP="00606A1C">
          <w:pPr>
            <w:spacing w:after="160" w:line="336" w:lineRule="auto"/>
            <w:jc w:val="center"/>
            <w:rPr>
              <w:rFonts w:ascii="Andalus" w:eastAsiaTheme="minorHAnsi" w:hAnsi="Andalus" w:cs="Andalus"/>
              <w:b/>
              <w:bCs/>
              <w:i w:val="0"/>
              <w:iCs w:val="0"/>
              <w:sz w:val="28"/>
              <w:szCs w:val="28"/>
              <w:lang w:bidi="ar-SA"/>
            </w:rPr>
          </w:pPr>
          <w:r w:rsidRPr="00006811">
            <w:rPr>
              <w:rFonts w:ascii="Andalus" w:eastAsiaTheme="minorHAnsi" w:hAnsi="Andalus" w:cs="Andalus"/>
              <w:b/>
              <w:bCs/>
              <w:i w:val="0"/>
              <w:iCs w:val="0"/>
              <w:sz w:val="28"/>
              <w:szCs w:val="28"/>
              <w:rtl/>
              <w:lang w:bidi="ar-SA"/>
            </w:rPr>
            <w:t>آزمایشگاه آذرمهر</w:t>
          </w:r>
        </w:p>
      </w:tc>
      <w:tc>
        <w:tcPr>
          <w:tcW w:w="1667" w:type="pct"/>
          <w:vMerge w:val="restart"/>
        </w:tcPr>
        <w:p w:rsidR="00606A1C" w:rsidRPr="00006811" w:rsidRDefault="00606A1C" w:rsidP="00606A1C">
          <w:pPr>
            <w:spacing w:after="160" w:line="336" w:lineRule="auto"/>
            <w:jc w:val="center"/>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bCs/>
              <w:i w:val="0"/>
              <w:iCs w:val="0"/>
              <w:sz w:val="28"/>
              <w:szCs w:val="28"/>
              <w:rtl/>
              <w:lang w:bidi="ar-SA"/>
            </w:rPr>
          </w:pPr>
        </w:p>
        <w:p w:rsidR="00606A1C" w:rsidRPr="00006811" w:rsidRDefault="00606A1C" w:rsidP="00606A1C">
          <w:pPr>
            <w:spacing w:after="160" w:line="336" w:lineRule="auto"/>
            <w:jc w:val="center"/>
            <w:cnfStyle w:val="100000000000" w:firstRow="1" w:lastRow="0" w:firstColumn="0" w:lastColumn="0" w:oddVBand="0" w:evenVBand="0" w:oddHBand="0" w:evenHBand="0" w:firstRowFirstColumn="0" w:firstRowLastColumn="0" w:lastRowFirstColumn="0" w:lastRowLastColumn="0"/>
            <w:rPr>
              <w:rFonts w:ascii="Tahoma" w:eastAsiaTheme="minorHAnsi" w:hAnsi="Tahoma" w:cs="Tahoma"/>
              <w:b/>
              <w:bCs/>
              <w:i w:val="0"/>
              <w:iCs w:val="0"/>
              <w:sz w:val="22"/>
              <w:szCs w:val="22"/>
              <w:rtl/>
              <w:lang w:bidi="ar-SA"/>
            </w:rPr>
          </w:pPr>
          <w:r w:rsidRPr="00006811">
            <w:rPr>
              <w:rFonts w:ascii="Tahoma" w:eastAsiaTheme="minorHAnsi" w:hAnsi="Tahoma" w:cs="Tahoma" w:hint="cs"/>
              <w:b/>
              <w:bCs/>
              <w:i w:val="0"/>
              <w:iCs w:val="0"/>
              <w:sz w:val="22"/>
              <w:szCs w:val="22"/>
              <w:rtl/>
              <w:lang w:bidi="ar-SA"/>
            </w:rPr>
            <w:t xml:space="preserve">فرم </w:t>
          </w:r>
          <w:r>
            <w:rPr>
              <w:rFonts w:ascii="Tahoma" w:eastAsiaTheme="minorHAnsi" w:hAnsi="Tahoma" w:cs="Tahoma" w:hint="cs"/>
              <w:b/>
              <w:bCs/>
              <w:i w:val="0"/>
              <w:iCs w:val="0"/>
              <w:sz w:val="22"/>
              <w:szCs w:val="22"/>
              <w:rtl/>
              <w:lang w:bidi="ar-SA"/>
            </w:rPr>
            <w:t>قرارداد همکاری جهت انجام آزمایشات ارسالی ازآزمایشگاه های طرف قرارداد</w:t>
          </w:r>
        </w:p>
      </w:tc>
      <w:tc>
        <w:tcPr>
          <w:tcW w:w="1666" w:type="pct"/>
          <w:tcBorders>
            <w:top w:val="nil"/>
            <w:left w:val="nil"/>
            <w:right w:val="nil"/>
          </w:tcBorders>
          <w:hideMark/>
        </w:tcPr>
        <w:p w:rsidR="00606A1C" w:rsidRPr="00006811" w:rsidRDefault="00606A1C" w:rsidP="00606A1C">
          <w:pPr>
            <w:spacing w:after="160" w:line="33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bCs/>
              <w:i w:val="0"/>
              <w:iCs w:val="0"/>
              <w:sz w:val="20"/>
              <w:szCs w:val="20"/>
              <w:rtl/>
              <w:lang w:bidi="ar-SA"/>
            </w:rPr>
          </w:pPr>
          <w:r w:rsidRPr="00006811">
            <w:rPr>
              <w:rFonts w:asciiTheme="minorHAnsi" w:eastAsiaTheme="minorHAnsi" w:hAnsiTheme="minorHAnsi" w:cstheme="minorBidi" w:hint="cs"/>
              <w:b/>
              <w:bCs/>
              <w:i w:val="0"/>
              <w:iCs w:val="0"/>
              <w:sz w:val="20"/>
              <w:szCs w:val="20"/>
              <w:rtl/>
              <w:lang w:bidi="ar-SA"/>
            </w:rPr>
            <w:t xml:space="preserve">تعداد صفحه ها: </w:t>
          </w:r>
          <w:r>
            <w:rPr>
              <w:rFonts w:asciiTheme="minorHAnsi" w:eastAsiaTheme="minorHAnsi" w:hAnsiTheme="minorHAnsi" w:cstheme="minorBidi" w:hint="cs"/>
              <w:b/>
              <w:bCs/>
              <w:i w:val="0"/>
              <w:iCs w:val="0"/>
              <w:sz w:val="20"/>
              <w:szCs w:val="20"/>
              <w:rtl/>
              <w:lang w:bidi="ar-SA"/>
            </w:rPr>
            <w:t>2</w:t>
          </w:r>
        </w:p>
      </w:tc>
    </w:tr>
    <w:tr w:rsidR="00606A1C" w:rsidRPr="00006811" w:rsidTr="004056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606A1C" w:rsidRPr="00006811" w:rsidRDefault="00606A1C" w:rsidP="00606A1C">
          <w:pPr>
            <w:spacing w:after="160" w:line="336" w:lineRule="auto"/>
            <w:jc w:val="both"/>
            <w:rPr>
              <w:rFonts w:asciiTheme="minorHAnsi" w:eastAsiaTheme="minorHAnsi" w:hAnsiTheme="minorHAnsi" w:cstheme="minorBidi"/>
              <w:b/>
              <w:bCs/>
              <w:i w:val="0"/>
              <w:iCs w:val="0"/>
              <w:sz w:val="22"/>
              <w:lang w:bidi="ar-SA"/>
            </w:rPr>
          </w:pPr>
        </w:p>
      </w:tc>
      <w:tc>
        <w:tcPr>
          <w:tcW w:w="0" w:type="auto"/>
          <w:vMerge/>
          <w:vAlign w:val="center"/>
          <w:hideMark/>
        </w:tcPr>
        <w:p w:rsidR="00606A1C" w:rsidRPr="00006811" w:rsidRDefault="00606A1C" w:rsidP="00606A1C">
          <w:pPr>
            <w:spacing w:after="160" w:line="33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i/>
              <w:iCs/>
              <w:sz w:val="26"/>
              <w:szCs w:val="28"/>
              <w:lang w:bidi="ar-SA"/>
            </w:rPr>
          </w:pPr>
        </w:p>
      </w:tc>
      <w:tc>
        <w:tcPr>
          <w:tcW w:w="1666" w:type="pct"/>
          <w:hideMark/>
        </w:tcPr>
        <w:p w:rsidR="00606A1C" w:rsidRPr="00006811" w:rsidRDefault="00606A1C" w:rsidP="00606A1C">
          <w:pPr>
            <w:spacing w:after="160" w:line="33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sz w:val="20"/>
              <w:szCs w:val="20"/>
              <w:lang w:bidi="ar-SA"/>
            </w:rPr>
          </w:pPr>
          <w:r w:rsidRPr="00006811">
            <w:rPr>
              <w:rFonts w:ascii="Times New Roman" w:hAnsi="Times New Roman" w:cs="B Nazanin"/>
              <w:b/>
              <w:bCs/>
              <w:sz w:val="20"/>
              <w:szCs w:val="20"/>
              <w:rtl/>
              <w:lang w:bidi="ar-SA"/>
            </w:rPr>
            <w:t>کد مدرک:</w:t>
          </w:r>
          <w:r w:rsidRPr="00006811">
            <w:rPr>
              <w:rFonts w:ascii="Times New Roman" w:hAnsi="Times New Roman" w:cs="B Nazanin"/>
              <w:b/>
              <w:bCs/>
              <w:sz w:val="20"/>
              <w:szCs w:val="20"/>
              <w:lang w:bidi="ar-SA"/>
            </w:rPr>
            <w:t>QC-FO-</w:t>
          </w:r>
          <w:r w:rsidRPr="00006811">
            <w:rPr>
              <w:rFonts w:ascii="Times New Roman" w:eastAsia="Times New Roman" w:hAnsi="Times New Roman" w:cs="B Nazanin"/>
              <w:b/>
              <w:sz w:val="20"/>
              <w:szCs w:val="20"/>
              <w:lang w:bidi="ar-SA"/>
            </w:rPr>
            <w:t>00</w:t>
          </w:r>
          <w:r>
            <w:rPr>
              <w:rFonts w:ascii="Times New Roman" w:eastAsia="Times New Roman" w:hAnsi="Times New Roman" w:cs="B Nazanin"/>
              <w:b/>
              <w:sz w:val="20"/>
              <w:szCs w:val="20"/>
              <w:lang w:bidi="ar-SA"/>
            </w:rPr>
            <w:t>67</w:t>
          </w:r>
        </w:p>
      </w:tc>
    </w:tr>
    <w:tr w:rsidR="00606A1C" w:rsidRPr="00006811" w:rsidTr="004056C9">
      <w:trPr>
        <w:trHeight w:val="37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606A1C" w:rsidRPr="00006811" w:rsidRDefault="00606A1C" w:rsidP="00606A1C">
          <w:pPr>
            <w:spacing w:after="160" w:line="336" w:lineRule="auto"/>
            <w:jc w:val="both"/>
            <w:rPr>
              <w:rFonts w:asciiTheme="minorHAnsi" w:eastAsiaTheme="minorHAnsi" w:hAnsiTheme="minorHAnsi" w:cstheme="minorBidi"/>
              <w:b/>
              <w:bCs/>
              <w:i w:val="0"/>
              <w:iCs w:val="0"/>
              <w:sz w:val="22"/>
              <w:lang w:bidi="ar-SA"/>
            </w:rPr>
          </w:pPr>
        </w:p>
      </w:tc>
      <w:tc>
        <w:tcPr>
          <w:tcW w:w="0" w:type="auto"/>
          <w:vMerge/>
          <w:vAlign w:val="center"/>
          <w:hideMark/>
        </w:tcPr>
        <w:p w:rsidR="00606A1C" w:rsidRPr="00006811" w:rsidRDefault="00606A1C" w:rsidP="00606A1C">
          <w:pPr>
            <w:spacing w:after="160" w:line="33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i/>
              <w:iCs/>
              <w:sz w:val="26"/>
              <w:szCs w:val="28"/>
              <w:lang w:bidi="ar-SA"/>
            </w:rPr>
          </w:pPr>
        </w:p>
      </w:tc>
      <w:tc>
        <w:tcPr>
          <w:tcW w:w="1666" w:type="pct"/>
          <w:hideMark/>
        </w:tcPr>
        <w:p w:rsidR="00606A1C" w:rsidRPr="00006811" w:rsidRDefault="00606A1C" w:rsidP="00606A1C">
          <w:pPr>
            <w:spacing w:after="160" w:line="33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B Nazanin"/>
              <w:b/>
              <w:bCs/>
              <w:sz w:val="20"/>
              <w:szCs w:val="20"/>
              <w:lang w:bidi="ar-SA"/>
            </w:rPr>
          </w:pPr>
          <w:r w:rsidRPr="00006811">
            <w:rPr>
              <w:rFonts w:ascii="Times New Roman" w:hAnsi="Times New Roman" w:cs="B Nazanin"/>
              <w:b/>
              <w:bCs/>
              <w:sz w:val="20"/>
              <w:szCs w:val="20"/>
              <w:rtl/>
              <w:lang w:bidi="ar-SA"/>
            </w:rPr>
            <w:t>شماره بازنگری:</w:t>
          </w:r>
          <w:r w:rsidRPr="00006811">
            <w:rPr>
              <w:rFonts w:ascii="Times New Roman" w:hAnsi="Times New Roman" w:cs="B Nazanin"/>
              <w:b/>
              <w:bCs/>
              <w:sz w:val="20"/>
              <w:szCs w:val="20"/>
              <w:lang w:bidi="ar-SA"/>
            </w:rPr>
            <w:t>0</w:t>
          </w:r>
          <w:r>
            <w:rPr>
              <w:rFonts w:ascii="Times New Roman" w:hAnsi="Times New Roman" w:cs="B Nazanin" w:hint="cs"/>
              <w:b/>
              <w:bCs/>
              <w:sz w:val="20"/>
              <w:szCs w:val="20"/>
              <w:rtl/>
              <w:lang w:bidi="ar-SA"/>
            </w:rPr>
            <w:t>0</w:t>
          </w:r>
        </w:p>
      </w:tc>
    </w:tr>
    <w:tr w:rsidR="00606A1C" w:rsidRPr="00006811" w:rsidTr="004056C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67" w:type="pct"/>
          <w:tcBorders>
            <w:top w:val="nil"/>
            <w:left w:val="nil"/>
            <w:bottom w:val="nil"/>
          </w:tcBorders>
        </w:tcPr>
        <w:p w:rsidR="00606A1C" w:rsidRPr="00006811" w:rsidRDefault="00606A1C" w:rsidP="00606A1C">
          <w:pPr>
            <w:spacing w:after="160" w:line="336" w:lineRule="auto"/>
            <w:jc w:val="left"/>
            <w:rPr>
              <w:rFonts w:asciiTheme="minorHAnsi" w:eastAsiaTheme="minorHAnsi" w:hAnsiTheme="minorHAnsi" w:cstheme="minorBidi"/>
              <w:b/>
              <w:bCs/>
              <w:i w:val="0"/>
              <w:iCs w:val="0"/>
              <w:sz w:val="22"/>
              <w:szCs w:val="28"/>
              <w:lang w:bidi="ar-SA"/>
            </w:rPr>
          </w:pPr>
        </w:p>
      </w:tc>
      <w:tc>
        <w:tcPr>
          <w:tcW w:w="1667" w:type="pct"/>
        </w:tcPr>
        <w:p w:rsidR="00606A1C" w:rsidRPr="00006811" w:rsidRDefault="00606A1C" w:rsidP="00606A1C">
          <w:pPr>
            <w:spacing w:after="160" w:line="33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sz w:val="24"/>
              <w:szCs w:val="28"/>
              <w:lang w:bidi="ar-SA"/>
            </w:rPr>
          </w:pPr>
        </w:p>
      </w:tc>
      <w:tc>
        <w:tcPr>
          <w:tcW w:w="1666" w:type="pct"/>
          <w:hideMark/>
        </w:tcPr>
        <w:p w:rsidR="00606A1C" w:rsidRPr="00006811" w:rsidRDefault="00606A1C" w:rsidP="00606A1C">
          <w:pPr>
            <w:spacing w:after="160" w:line="33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sz w:val="20"/>
              <w:szCs w:val="20"/>
              <w:rtl/>
              <w:lang w:bidi="ar-SA"/>
            </w:rPr>
          </w:pPr>
          <w:r w:rsidRPr="00006811">
            <w:rPr>
              <w:rFonts w:ascii="Times New Roman" w:hAnsi="Times New Roman" w:cs="B Nazanin"/>
              <w:b/>
              <w:bCs/>
              <w:sz w:val="20"/>
              <w:szCs w:val="20"/>
              <w:rtl/>
              <w:lang w:bidi="ar-SA"/>
            </w:rPr>
            <w:t xml:space="preserve">تاریخ بازنگری: </w:t>
          </w:r>
          <w:r>
            <w:rPr>
              <w:rFonts w:ascii="Times New Roman" w:eastAsia="Times New Roman" w:hAnsi="Times New Roman" w:cs="B Nazanin" w:hint="cs"/>
              <w:b/>
              <w:bCs/>
              <w:sz w:val="20"/>
              <w:szCs w:val="20"/>
              <w:rtl/>
              <w:lang w:bidi="ar-SA"/>
            </w:rPr>
            <w:t>22</w:t>
          </w:r>
          <w:r w:rsidRPr="00006811">
            <w:rPr>
              <w:rFonts w:ascii="Times New Roman" w:hAnsi="Times New Roman" w:cs="B Nazanin"/>
              <w:b/>
              <w:bCs/>
              <w:sz w:val="20"/>
              <w:szCs w:val="20"/>
              <w:rtl/>
              <w:lang w:bidi="ar-SA"/>
            </w:rPr>
            <w:t>/</w:t>
          </w:r>
          <w:r w:rsidRPr="00006811">
            <w:rPr>
              <w:rFonts w:ascii="Times New Roman" w:hAnsi="Times New Roman" w:cs="B Nazanin" w:hint="cs"/>
              <w:b/>
              <w:bCs/>
              <w:sz w:val="20"/>
              <w:szCs w:val="20"/>
              <w:rtl/>
              <w:lang w:bidi="ar-SA"/>
            </w:rPr>
            <w:t>12</w:t>
          </w:r>
          <w:r w:rsidRPr="00006811">
            <w:rPr>
              <w:rFonts w:ascii="Times New Roman" w:hAnsi="Times New Roman" w:cs="B Nazanin"/>
              <w:b/>
              <w:bCs/>
              <w:sz w:val="20"/>
              <w:szCs w:val="20"/>
              <w:rtl/>
              <w:lang w:bidi="ar-SA"/>
            </w:rPr>
            <w:t>/139</w:t>
          </w:r>
          <w:r>
            <w:rPr>
              <w:rFonts w:ascii="Times New Roman" w:hAnsi="Times New Roman" w:cs="B Nazanin" w:hint="cs"/>
              <w:b/>
              <w:bCs/>
              <w:sz w:val="20"/>
              <w:szCs w:val="20"/>
              <w:rtl/>
              <w:lang w:bidi="ar-SA"/>
            </w:rPr>
            <w:t>7</w:t>
          </w:r>
        </w:p>
      </w:tc>
    </w:tr>
  </w:tbl>
  <w:p w:rsidR="00606A1C" w:rsidRDefault="00606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1C" w:rsidRDefault="00606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C"/>
    <w:rsid w:val="0027276C"/>
    <w:rsid w:val="00606A1C"/>
    <w:rsid w:val="006A48F2"/>
    <w:rsid w:val="00DD7BD6"/>
    <w:rsid w:val="00EC55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8E6C4-CBA7-4F30-A335-CDA604E7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next w:val="PlainTable5"/>
    <w:uiPriority w:val="45"/>
    <w:rsid w:val="00606A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606A1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06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1C"/>
  </w:style>
  <w:style w:type="paragraph" w:styleId="Footer">
    <w:name w:val="footer"/>
    <w:basedOn w:val="Normal"/>
    <w:link w:val="FooterChar"/>
    <w:uiPriority w:val="99"/>
    <w:unhideWhenUsed/>
    <w:rsid w:val="00606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padide</dc:creator>
  <cp:keywords/>
  <dc:description/>
  <cp:lastModifiedBy>padide</cp:lastModifiedBy>
  <cp:revision>2</cp:revision>
  <dcterms:created xsi:type="dcterms:W3CDTF">2018-05-12T06:19:00Z</dcterms:created>
  <dcterms:modified xsi:type="dcterms:W3CDTF">2018-05-12T06:26:00Z</dcterms:modified>
</cp:coreProperties>
</file>